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6A" w:rsidRDefault="00EA0A5F" w:rsidP="00D2457F">
      <w:pPr>
        <w:ind w:lef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©Kantar Media is pleased to announce the release of </w:t>
      </w:r>
      <w:r w:rsidRPr="00CE3B6A">
        <w:rPr>
          <w:rFonts w:ascii="Arial" w:hAnsi="Arial" w:cs="Arial"/>
          <w:b/>
          <w:bCs/>
          <w:color w:val="C00000"/>
          <w:sz w:val="24"/>
          <w:szCs w:val="24"/>
        </w:rPr>
        <w:t>Reach Analysis</w:t>
      </w:r>
      <w:r w:rsidRPr="00CE3B6A">
        <w:rPr>
          <w:rFonts w:ascii="Arial" w:hAnsi="Arial" w:cs="Arial"/>
          <w:b/>
          <w:bCs/>
          <w:color w:val="C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 M</w:t>
      </w:r>
      <w:r w:rsidR="00D2457F">
        <w:rPr>
          <w:rFonts w:ascii="Arial" w:hAnsi="Arial" w:cs="Arial"/>
          <w:b/>
          <w:bCs/>
          <w:sz w:val="20"/>
          <w:szCs w:val="20"/>
        </w:rPr>
        <w:t>ARS MEDICAL ONLINE (MMOL)</w:t>
      </w:r>
      <w:r>
        <w:rPr>
          <w:rFonts w:ascii="Arial" w:hAnsi="Arial" w:cs="Arial"/>
          <w:b/>
          <w:bCs/>
          <w:color w:val="1F497D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  </w:t>
      </w:r>
    </w:p>
    <w:p w:rsidR="00CE3B6A" w:rsidRDefault="00CE3B6A" w:rsidP="00EA0A5F">
      <w:pPr>
        <w:rPr>
          <w:rFonts w:ascii="Arial" w:hAnsi="Arial" w:cs="Arial"/>
          <w:b/>
          <w:bCs/>
          <w:sz w:val="20"/>
          <w:szCs w:val="20"/>
        </w:rPr>
      </w:pPr>
    </w:p>
    <w:p w:rsidR="00CE3B6A" w:rsidRPr="00CE3B6A" w:rsidRDefault="00CE3B6A" w:rsidP="00CE3B6A">
      <w:pPr>
        <w:ind w:firstLine="720"/>
        <w:rPr>
          <w:rFonts w:ascii="Arial" w:hAnsi="Arial" w:cs="Arial"/>
          <w:bCs/>
          <w:sz w:val="20"/>
          <w:szCs w:val="20"/>
        </w:rPr>
      </w:pPr>
    </w:p>
    <w:p w:rsidR="00CE3B6A" w:rsidRPr="00CE3B6A" w:rsidRDefault="00CE3B6A" w:rsidP="00CE3B6A">
      <w:pPr>
        <w:ind w:left="720" w:firstLine="720"/>
        <w:rPr>
          <w:rFonts w:ascii="Arial" w:hAnsi="Arial" w:cs="Arial"/>
          <w:bCs/>
          <w:sz w:val="18"/>
          <w:szCs w:val="18"/>
        </w:rPr>
      </w:pPr>
      <w:r w:rsidRPr="00CE3B6A">
        <w:rPr>
          <w:rFonts w:ascii="Arial" w:hAnsi="Arial" w:cs="Arial"/>
          <w:bCs/>
          <w:sz w:val="18"/>
          <w:szCs w:val="18"/>
        </w:rPr>
        <w:t>*</w:t>
      </w:r>
      <w:r w:rsidR="00EA0A5F" w:rsidRPr="00CE3B6A">
        <w:rPr>
          <w:rFonts w:ascii="Arial" w:hAnsi="Arial" w:cs="Arial"/>
          <w:bCs/>
          <w:sz w:val="18"/>
          <w:szCs w:val="18"/>
        </w:rPr>
        <w:t xml:space="preserve">If you are currently not licensed for </w:t>
      </w:r>
      <w:r w:rsidR="00EA0A5F" w:rsidRPr="00CE3B6A">
        <w:rPr>
          <w:rFonts w:ascii="Arial" w:hAnsi="Arial" w:cs="Arial"/>
          <w:b/>
          <w:bCs/>
          <w:sz w:val="18"/>
          <w:szCs w:val="18"/>
        </w:rPr>
        <w:t>Website or Readership</w:t>
      </w:r>
      <w:r w:rsidR="00EA0A5F" w:rsidRPr="00CE3B6A">
        <w:rPr>
          <w:rFonts w:ascii="Arial" w:hAnsi="Arial" w:cs="Arial"/>
          <w:b/>
          <w:bCs/>
          <w:color w:val="1F497D"/>
          <w:sz w:val="18"/>
          <w:szCs w:val="18"/>
        </w:rPr>
        <w:t xml:space="preserve"> </w:t>
      </w:r>
      <w:r w:rsidR="00EA0A5F" w:rsidRPr="00CE3B6A">
        <w:rPr>
          <w:rFonts w:ascii="Arial" w:hAnsi="Arial" w:cs="Arial"/>
          <w:b/>
          <w:bCs/>
          <w:sz w:val="18"/>
          <w:szCs w:val="18"/>
        </w:rPr>
        <w:t>Analysis</w:t>
      </w:r>
      <w:r w:rsidR="00EA0A5F" w:rsidRPr="00CE3B6A">
        <w:rPr>
          <w:rFonts w:ascii="Arial" w:hAnsi="Arial" w:cs="Arial"/>
          <w:bCs/>
          <w:sz w:val="18"/>
          <w:szCs w:val="18"/>
        </w:rPr>
        <w:t xml:space="preserve"> data and are interested please</w:t>
      </w:r>
    </w:p>
    <w:p w:rsidR="00EA0A5F" w:rsidRPr="00CE3B6A" w:rsidRDefault="00EA0A5F" w:rsidP="00CE3B6A">
      <w:pPr>
        <w:ind w:left="720" w:firstLine="720"/>
        <w:rPr>
          <w:rFonts w:ascii="Arial" w:hAnsi="Arial" w:cs="Arial"/>
          <w:bCs/>
          <w:sz w:val="18"/>
          <w:szCs w:val="18"/>
        </w:rPr>
      </w:pPr>
      <w:r w:rsidRPr="00CE3B6A">
        <w:rPr>
          <w:rFonts w:ascii="Arial" w:hAnsi="Arial" w:cs="Arial"/>
          <w:bCs/>
          <w:sz w:val="18"/>
          <w:szCs w:val="18"/>
        </w:rPr>
        <w:t xml:space="preserve"> con</w:t>
      </w:r>
      <w:bookmarkStart w:id="0" w:name="_GoBack"/>
      <w:bookmarkEnd w:id="0"/>
      <w:r w:rsidRPr="00CE3B6A">
        <w:rPr>
          <w:rFonts w:ascii="Arial" w:hAnsi="Arial" w:cs="Arial"/>
          <w:bCs/>
          <w:sz w:val="18"/>
          <w:szCs w:val="18"/>
        </w:rPr>
        <w:t xml:space="preserve">tact </w:t>
      </w:r>
      <w:proofErr w:type="gramStart"/>
      <w:r w:rsidRPr="00CE3B6A">
        <w:rPr>
          <w:rFonts w:ascii="Arial" w:hAnsi="Arial" w:cs="Arial"/>
          <w:bCs/>
          <w:sz w:val="18"/>
          <w:szCs w:val="18"/>
        </w:rPr>
        <w:t xml:space="preserve">your </w:t>
      </w:r>
      <w:r w:rsidR="00CE3B6A" w:rsidRPr="00CE3B6A">
        <w:rPr>
          <w:rFonts w:ascii="Arial" w:hAnsi="Arial" w:cs="Arial"/>
          <w:bCs/>
          <w:sz w:val="18"/>
          <w:szCs w:val="18"/>
        </w:rPr>
        <w:t xml:space="preserve"> </w:t>
      </w:r>
      <w:r w:rsidRPr="00CE3B6A">
        <w:rPr>
          <w:rFonts w:ascii="Arial" w:hAnsi="Arial" w:cs="Arial"/>
          <w:bCs/>
          <w:sz w:val="18"/>
          <w:szCs w:val="18"/>
        </w:rPr>
        <w:t>account</w:t>
      </w:r>
      <w:proofErr w:type="gramEnd"/>
      <w:r w:rsidRPr="00CE3B6A">
        <w:rPr>
          <w:rFonts w:ascii="Arial" w:hAnsi="Arial" w:cs="Arial"/>
          <w:bCs/>
          <w:sz w:val="18"/>
          <w:szCs w:val="18"/>
        </w:rPr>
        <w:t xml:space="preserve"> manager.</w:t>
      </w:r>
    </w:p>
    <w:p w:rsidR="00EA0A5F" w:rsidRPr="00CE3B6A" w:rsidRDefault="00EA0A5F" w:rsidP="00EA0A5F">
      <w:pPr>
        <w:ind w:firstLine="720"/>
        <w:rPr>
          <w:rFonts w:ascii="Arial" w:hAnsi="Arial" w:cs="Arial"/>
          <w:bCs/>
          <w:i/>
          <w:iCs/>
          <w:sz w:val="18"/>
          <w:szCs w:val="18"/>
        </w:rPr>
      </w:pPr>
    </w:p>
    <w:p w:rsidR="00EA0A5F" w:rsidRDefault="00EA0A5F" w:rsidP="00EA0A5F">
      <w:pPr>
        <w:ind w:firstLine="72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A0A5F" w:rsidRDefault="00EA0A5F" w:rsidP="00EA0A5F">
      <w:pPr>
        <w:ind w:firstLine="72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What is Reach Analysis?</w:t>
      </w:r>
    </w:p>
    <w:p w:rsidR="00EA0A5F" w:rsidRDefault="00EA0A5F" w:rsidP="00EA0A5F">
      <w:pPr>
        <w:ind w:firstLine="72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9F2231" w:rsidRDefault="00CE3B6A" w:rsidP="00EA0A5F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module will allow MMOL</w:t>
      </w:r>
      <w:r w:rsidR="00EA0A5F">
        <w:rPr>
          <w:rFonts w:ascii="Arial" w:hAnsi="Arial" w:cs="Arial"/>
          <w:sz w:val="20"/>
          <w:szCs w:val="20"/>
        </w:rPr>
        <w:t xml:space="preserve"> users who subscribe to </w:t>
      </w:r>
      <w:r w:rsidR="009F2231">
        <w:rPr>
          <w:rFonts w:ascii="Arial" w:hAnsi="Arial" w:cs="Arial"/>
          <w:sz w:val="20"/>
          <w:szCs w:val="20"/>
        </w:rPr>
        <w:t xml:space="preserve">any of our </w:t>
      </w:r>
      <w:r w:rsidR="00EA0A5F">
        <w:rPr>
          <w:rFonts w:ascii="Arial" w:hAnsi="Arial" w:cs="Arial"/>
          <w:sz w:val="20"/>
          <w:szCs w:val="20"/>
        </w:rPr>
        <w:t xml:space="preserve">Website Usage and Readership studies to analyze </w:t>
      </w:r>
      <w:r w:rsidR="00EA0A5F">
        <w:rPr>
          <w:rFonts w:ascii="Arial" w:hAnsi="Arial" w:cs="Arial"/>
          <w:b/>
          <w:bCs/>
          <w:sz w:val="20"/>
          <w:szCs w:val="20"/>
        </w:rPr>
        <w:t>by specialty</w:t>
      </w:r>
      <w:r w:rsidR="00EA0A5F">
        <w:rPr>
          <w:rFonts w:ascii="Arial" w:hAnsi="Arial" w:cs="Arial"/>
          <w:sz w:val="20"/>
          <w:szCs w:val="20"/>
        </w:rPr>
        <w:t xml:space="preserve"> the </w:t>
      </w:r>
      <w:r w:rsidR="00EA0A5F">
        <w:rPr>
          <w:rFonts w:ascii="Arial" w:hAnsi="Arial" w:cs="Arial"/>
          <w:b/>
          <w:bCs/>
          <w:sz w:val="20"/>
          <w:szCs w:val="20"/>
        </w:rPr>
        <w:t>total audience potential (reach)</w:t>
      </w:r>
      <w:r w:rsidR="00EA0A5F">
        <w:rPr>
          <w:rFonts w:ascii="Arial" w:hAnsi="Arial" w:cs="Arial"/>
          <w:sz w:val="20"/>
          <w:szCs w:val="20"/>
        </w:rPr>
        <w:t xml:space="preserve"> of a multi-platform advertising </w:t>
      </w:r>
      <w:r w:rsidR="00D2457F">
        <w:rPr>
          <w:rFonts w:ascii="Arial" w:hAnsi="Arial" w:cs="Arial"/>
          <w:sz w:val="20"/>
          <w:szCs w:val="20"/>
        </w:rPr>
        <w:t xml:space="preserve">schedule. </w:t>
      </w:r>
    </w:p>
    <w:p w:rsidR="00346A13" w:rsidRDefault="00346A13" w:rsidP="00EA0A5F">
      <w:pPr>
        <w:ind w:left="720"/>
        <w:rPr>
          <w:rFonts w:ascii="Arial" w:hAnsi="Arial" w:cs="Arial"/>
          <w:sz w:val="20"/>
          <w:szCs w:val="20"/>
        </w:rPr>
      </w:pPr>
    </w:p>
    <w:p w:rsidR="00EA0A5F" w:rsidRDefault="009F2231" w:rsidP="00D2457F">
      <w:pPr>
        <w:ind w:left="720"/>
        <w:rPr>
          <w:b/>
          <w:bCs/>
          <w:i/>
          <w:iCs/>
        </w:rPr>
      </w:pPr>
      <w:r>
        <w:rPr>
          <w:rFonts w:ascii="Arial" w:hAnsi="Arial" w:cs="Arial"/>
          <w:sz w:val="20"/>
          <w:szCs w:val="20"/>
        </w:rPr>
        <w:t>T</w:t>
      </w:r>
      <w:r w:rsidR="00EA0A5F">
        <w:rPr>
          <w:rFonts w:ascii="Arial" w:hAnsi="Arial" w:cs="Arial"/>
          <w:sz w:val="20"/>
          <w:szCs w:val="20"/>
        </w:rPr>
        <w:t xml:space="preserve">he Reach </w:t>
      </w:r>
      <w:r w:rsidR="00D551A5">
        <w:rPr>
          <w:rFonts w:ascii="Arial" w:hAnsi="Arial" w:cs="Arial"/>
          <w:sz w:val="20"/>
          <w:szCs w:val="20"/>
        </w:rPr>
        <w:t xml:space="preserve">Analysis </w:t>
      </w:r>
      <w:r w:rsidR="00EA0A5F">
        <w:rPr>
          <w:rFonts w:ascii="Arial" w:hAnsi="Arial" w:cs="Arial"/>
          <w:sz w:val="20"/>
          <w:szCs w:val="20"/>
        </w:rPr>
        <w:t xml:space="preserve">module will allow users to pick their media </w:t>
      </w:r>
      <w:r w:rsidR="00D551A5">
        <w:rPr>
          <w:rFonts w:ascii="Arial" w:hAnsi="Arial" w:cs="Arial"/>
          <w:sz w:val="20"/>
          <w:szCs w:val="20"/>
        </w:rPr>
        <w:t>properties</w:t>
      </w:r>
      <w:r w:rsidR="00EA0A5F">
        <w:rPr>
          <w:rFonts w:ascii="Arial" w:hAnsi="Arial" w:cs="Arial"/>
          <w:sz w:val="20"/>
          <w:szCs w:val="20"/>
        </w:rPr>
        <w:t xml:space="preserve"> </w:t>
      </w:r>
      <w:r w:rsidR="00D551A5">
        <w:rPr>
          <w:rFonts w:ascii="Arial" w:hAnsi="Arial" w:cs="Arial"/>
          <w:sz w:val="20"/>
          <w:szCs w:val="20"/>
        </w:rPr>
        <w:t xml:space="preserve">and </w:t>
      </w:r>
      <w:r w:rsidR="00EA0A5F">
        <w:rPr>
          <w:rFonts w:ascii="Arial" w:hAnsi="Arial" w:cs="Arial"/>
          <w:sz w:val="20"/>
          <w:szCs w:val="20"/>
        </w:rPr>
        <w:t xml:space="preserve">enter the number of monthly buys </w:t>
      </w:r>
      <w:r w:rsidR="00D551A5">
        <w:rPr>
          <w:rFonts w:ascii="Arial" w:hAnsi="Arial" w:cs="Arial"/>
          <w:sz w:val="20"/>
          <w:szCs w:val="20"/>
        </w:rPr>
        <w:t xml:space="preserve">with </w:t>
      </w:r>
      <w:r w:rsidR="00EA0A5F">
        <w:rPr>
          <w:rFonts w:ascii="Arial" w:hAnsi="Arial" w:cs="Arial"/>
          <w:sz w:val="20"/>
          <w:szCs w:val="20"/>
        </w:rPr>
        <w:t>associated costs, and the system will calculate reach based on readers/users for the media on the entered schedule.</w:t>
      </w:r>
      <w:r w:rsidR="00D551A5">
        <w:rPr>
          <w:rFonts w:ascii="Arial" w:hAnsi="Arial" w:cs="Arial"/>
          <w:sz w:val="20"/>
          <w:szCs w:val="20"/>
        </w:rPr>
        <w:t xml:space="preserve"> </w:t>
      </w:r>
    </w:p>
    <w:p w:rsidR="00346A13" w:rsidRDefault="00346A13" w:rsidP="00EA0A5F">
      <w:pPr>
        <w:ind w:firstLine="720"/>
        <w:rPr>
          <w:b/>
          <w:bCs/>
          <w:i/>
          <w:iCs/>
        </w:rPr>
      </w:pPr>
    </w:p>
    <w:p w:rsidR="00346A13" w:rsidRDefault="00346A13" w:rsidP="00EA0A5F">
      <w:pPr>
        <w:ind w:firstLine="720"/>
        <w:rPr>
          <w:b/>
          <w:bCs/>
          <w:i/>
          <w:iCs/>
        </w:rPr>
      </w:pPr>
    </w:p>
    <w:p w:rsidR="00EA0A5F" w:rsidRDefault="00EA0A5F" w:rsidP="00EA0A5F">
      <w:pPr>
        <w:ind w:firstLine="720"/>
        <w:rPr>
          <w:b/>
          <w:bCs/>
          <w:i/>
          <w:iCs/>
        </w:rPr>
      </w:pPr>
      <w:r>
        <w:rPr>
          <w:b/>
          <w:bCs/>
          <w:i/>
          <w:iCs/>
        </w:rPr>
        <w:t>5 easy steps to generate a Reach Analysis report</w:t>
      </w:r>
    </w:p>
    <w:p w:rsidR="00EA0A5F" w:rsidRDefault="00EA0A5F" w:rsidP="00EA0A5F">
      <w:pPr>
        <w:pStyle w:val="ListParagraph"/>
        <w:numPr>
          <w:ilvl w:val="0"/>
          <w:numId w:val="1"/>
        </w:numPr>
        <w:jc w:val="both"/>
      </w:pPr>
      <w:r>
        <w:t>Open or create a project</w:t>
      </w:r>
    </w:p>
    <w:p w:rsidR="00EA0A5F" w:rsidRDefault="00EA0A5F" w:rsidP="00EA0A5F">
      <w:pPr>
        <w:pStyle w:val="ListParagraph"/>
        <w:numPr>
          <w:ilvl w:val="0"/>
          <w:numId w:val="1"/>
        </w:numPr>
        <w:jc w:val="both"/>
      </w:pPr>
      <w:r>
        <w:t>Select your Target Audience</w:t>
      </w:r>
    </w:p>
    <w:p w:rsidR="00EA0A5F" w:rsidRDefault="00EA0A5F" w:rsidP="00EA0A5F">
      <w:pPr>
        <w:pStyle w:val="ListParagraph"/>
        <w:numPr>
          <w:ilvl w:val="0"/>
          <w:numId w:val="1"/>
        </w:numPr>
        <w:jc w:val="both"/>
      </w:pPr>
      <w:r>
        <w:t>Select your Media (Journal and</w:t>
      </w:r>
      <w:r w:rsidR="00D2457F">
        <w:t>/or</w:t>
      </w:r>
      <w:r>
        <w:t xml:space="preserve"> On</w:t>
      </w:r>
      <w:r w:rsidR="00D2457F">
        <w:t>line</w:t>
      </w:r>
      <w:r>
        <w:t>)</w:t>
      </w:r>
    </w:p>
    <w:p w:rsidR="00EA0A5F" w:rsidRDefault="00EA0A5F" w:rsidP="00EA0A5F">
      <w:pPr>
        <w:pStyle w:val="ListParagraph"/>
        <w:numPr>
          <w:ilvl w:val="0"/>
          <w:numId w:val="1"/>
        </w:numPr>
        <w:jc w:val="both"/>
      </w:pPr>
      <w:r>
        <w:t>Enter number of buys (insertions</w:t>
      </w:r>
      <w:r w:rsidR="00346A13">
        <w:t xml:space="preserve"> </w:t>
      </w:r>
      <w:r>
        <w:t>) and cost per insertions</w:t>
      </w:r>
    </w:p>
    <w:p w:rsidR="00EA0A5F" w:rsidRDefault="00EA0A5F" w:rsidP="00EA0A5F">
      <w:pPr>
        <w:pStyle w:val="ListParagraph"/>
        <w:numPr>
          <w:ilvl w:val="0"/>
          <w:numId w:val="1"/>
        </w:numPr>
        <w:jc w:val="both"/>
      </w:pPr>
      <w:r>
        <w:t>Generate your report</w:t>
      </w:r>
    </w:p>
    <w:p w:rsidR="00346A13" w:rsidRDefault="00346A13" w:rsidP="00EA0A5F">
      <w:pPr>
        <w:ind w:firstLine="720"/>
      </w:pPr>
    </w:p>
    <w:p w:rsidR="00346A13" w:rsidRDefault="00346A13" w:rsidP="00EA0A5F">
      <w:pPr>
        <w:ind w:firstLine="720"/>
      </w:pPr>
    </w:p>
    <w:p w:rsidR="00EA0A5F" w:rsidRDefault="00EA0A5F" w:rsidP="00EA0A5F">
      <w:pPr>
        <w:ind w:firstLine="720"/>
      </w:pPr>
      <w:proofErr w:type="gramStart"/>
      <w:r>
        <w:t>Step</w:t>
      </w:r>
      <w:proofErr w:type="gramEnd"/>
      <w:r>
        <w:t xml:space="preserve"> 1 – Open or create a Project</w:t>
      </w:r>
    </w:p>
    <w:p w:rsidR="00EA0A5F" w:rsidRDefault="00EA0A5F" w:rsidP="00EA0A5F">
      <w:pPr>
        <w:ind w:firstLine="720"/>
      </w:pPr>
      <w:r>
        <w:rPr>
          <w:noProof/>
        </w:rPr>
        <w:drawing>
          <wp:inline distT="0" distB="0" distL="0" distR="0">
            <wp:extent cx="6364973" cy="2878372"/>
            <wp:effectExtent l="0" t="0" r="0" b="0"/>
            <wp:docPr id="4" name="Picture 4" descr="cid:image001.jpg@01D00EE6.7BF14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1.jpg@01D00EE6.7BF1422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343" cy="288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A5F" w:rsidRDefault="00EA0A5F" w:rsidP="00EA0A5F">
      <w:pPr>
        <w:ind w:firstLine="720"/>
      </w:pPr>
    </w:p>
    <w:p w:rsidR="00346A13" w:rsidRDefault="00346A13" w:rsidP="00EA0A5F">
      <w:pPr>
        <w:ind w:firstLine="720"/>
        <w:rPr>
          <w:b/>
          <w:bCs/>
        </w:rPr>
      </w:pPr>
    </w:p>
    <w:p w:rsidR="00346A13" w:rsidRDefault="00346A13" w:rsidP="00EA0A5F">
      <w:pPr>
        <w:ind w:firstLine="720"/>
        <w:rPr>
          <w:b/>
          <w:bCs/>
        </w:rPr>
      </w:pPr>
    </w:p>
    <w:p w:rsidR="00346A13" w:rsidRDefault="00346A13" w:rsidP="00EA0A5F">
      <w:pPr>
        <w:ind w:firstLine="720"/>
        <w:rPr>
          <w:b/>
          <w:bCs/>
        </w:rPr>
      </w:pPr>
    </w:p>
    <w:p w:rsidR="00346A13" w:rsidRDefault="00346A13" w:rsidP="00EA0A5F">
      <w:pPr>
        <w:ind w:firstLine="720"/>
        <w:rPr>
          <w:b/>
          <w:bCs/>
        </w:rPr>
      </w:pPr>
    </w:p>
    <w:p w:rsidR="00346A13" w:rsidRDefault="00346A13" w:rsidP="00EA0A5F">
      <w:pPr>
        <w:ind w:firstLine="720"/>
        <w:rPr>
          <w:b/>
          <w:bCs/>
        </w:rPr>
      </w:pPr>
    </w:p>
    <w:p w:rsidR="00346A13" w:rsidRDefault="00346A13" w:rsidP="00EA0A5F">
      <w:pPr>
        <w:ind w:firstLine="720"/>
        <w:rPr>
          <w:b/>
          <w:bCs/>
        </w:rPr>
      </w:pPr>
    </w:p>
    <w:p w:rsidR="00346A13" w:rsidRDefault="00346A13" w:rsidP="00EA0A5F">
      <w:pPr>
        <w:ind w:firstLine="720"/>
        <w:rPr>
          <w:b/>
          <w:bCs/>
        </w:rPr>
      </w:pPr>
    </w:p>
    <w:p w:rsidR="00346A13" w:rsidRDefault="00346A13" w:rsidP="00EA0A5F">
      <w:pPr>
        <w:ind w:firstLine="720"/>
        <w:rPr>
          <w:b/>
          <w:bCs/>
        </w:rPr>
      </w:pPr>
    </w:p>
    <w:p w:rsidR="00EA0A5F" w:rsidRDefault="00346A13" w:rsidP="00EA0A5F">
      <w:pPr>
        <w:ind w:firstLine="720"/>
        <w:rPr>
          <w:b/>
          <w:bCs/>
        </w:rPr>
      </w:pPr>
      <w:r>
        <w:rPr>
          <w:b/>
          <w:bCs/>
        </w:rPr>
        <w:t>Ste</w:t>
      </w:r>
      <w:r w:rsidR="00EA0A5F">
        <w:rPr>
          <w:b/>
          <w:bCs/>
        </w:rPr>
        <w:t>p 2 – Select your Target Audienc</w:t>
      </w:r>
      <w:r>
        <w:rPr>
          <w:b/>
          <w:bCs/>
        </w:rPr>
        <w:t>e</w:t>
      </w:r>
    </w:p>
    <w:p w:rsidR="00346A13" w:rsidRDefault="00346A13" w:rsidP="00EA0A5F">
      <w:pPr>
        <w:ind w:firstLine="720"/>
        <w:rPr>
          <w:b/>
          <w:bCs/>
        </w:rPr>
      </w:pPr>
    </w:p>
    <w:p w:rsidR="00346A13" w:rsidRDefault="00346A13" w:rsidP="00EA0A5F">
      <w:pPr>
        <w:ind w:firstLine="720"/>
        <w:rPr>
          <w:b/>
          <w:bCs/>
        </w:rPr>
      </w:pPr>
      <w:r>
        <w:rPr>
          <w:noProof/>
        </w:rPr>
        <w:drawing>
          <wp:inline distT="0" distB="0" distL="0" distR="0" wp14:anchorId="78624799" wp14:editId="6D61A108">
            <wp:extent cx="5947576" cy="4528146"/>
            <wp:effectExtent l="0" t="0" r="0" b="6350"/>
            <wp:docPr id="3" name="Picture 3" descr="cid:image002.jpg@01D00EE6.7BF14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2.jpg@01D00EE6.7BF1422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6" cy="452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A5F" w:rsidRDefault="00EA0A5F" w:rsidP="00EA0A5F">
      <w:pPr>
        <w:ind w:firstLine="720"/>
      </w:pPr>
    </w:p>
    <w:p w:rsidR="00EA0A5F" w:rsidRDefault="00EA0A5F" w:rsidP="00EA0A5F">
      <w:pPr>
        <w:ind w:firstLine="720"/>
        <w:rPr>
          <w:b/>
          <w:bCs/>
        </w:rPr>
      </w:pPr>
      <w:r>
        <w:rPr>
          <w:b/>
          <w:bCs/>
        </w:rPr>
        <w:t>Step 3 - Select Media Group, Media and Formats</w:t>
      </w:r>
      <w:r w:rsidR="00346A13">
        <w:rPr>
          <w:b/>
          <w:bCs/>
        </w:rPr>
        <w:t xml:space="preserve"> (J=print OI= website)</w:t>
      </w:r>
    </w:p>
    <w:p w:rsidR="00346A13" w:rsidRDefault="00346A13" w:rsidP="00EA0A5F">
      <w:pPr>
        <w:ind w:firstLine="720"/>
        <w:rPr>
          <w:b/>
          <w:bCs/>
        </w:rPr>
      </w:pPr>
    </w:p>
    <w:p w:rsidR="00EA0A5F" w:rsidRDefault="00EA0A5F" w:rsidP="00EA0A5F">
      <w:pPr>
        <w:ind w:firstLine="720"/>
      </w:pPr>
      <w:r>
        <w:rPr>
          <w:noProof/>
        </w:rPr>
        <w:drawing>
          <wp:inline distT="0" distB="0" distL="0" distR="0">
            <wp:extent cx="6035040" cy="3580746"/>
            <wp:effectExtent l="0" t="0" r="3810" b="1270"/>
            <wp:docPr id="2" name="Picture 2" descr="cid:image003.jpg@01D00EE6.7BF14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jpg@01D00EE6.7BF1422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744" cy="358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A5F" w:rsidRDefault="00EA0A5F" w:rsidP="00EA0A5F"/>
    <w:p w:rsidR="001A2590" w:rsidRDefault="00EA0A5F" w:rsidP="00EA0A5F">
      <w:pPr>
        <w:pStyle w:val="ListParagraph"/>
        <w:rPr>
          <w:b/>
          <w:bCs/>
        </w:rPr>
      </w:pPr>
      <w:r>
        <w:rPr>
          <w:b/>
          <w:bCs/>
        </w:rPr>
        <w:lastRenderedPageBreak/>
        <w:t xml:space="preserve">Step 4 – </w:t>
      </w:r>
      <w:r w:rsidR="00346A13">
        <w:rPr>
          <w:b/>
          <w:bCs/>
        </w:rPr>
        <w:t xml:space="preserve">Go to </w:t>
      </w:r>
      <w:r>
        <w:rPr>
          <w:b/>
          <w:bCs/>
        </w:rPr>
        <w:t>P</w:t>
      </w:r>
      <w:r w:rsidR="00346A13">
        <w:rPr>
          <w:b/>
          <w:bCs/>
        </w:rPr>
        <w:t>arameters; Select Reach Analysis and e</w:t>
      </w:r>
      <w:r>
        <w:rPr>
          <w:b/>
          <w:bCs/>
        </w:rPr>
        <w:t xml:space="preserve">nter number of </w:t>
      </w:r>
      <w:r w:rsidR="00346A13">
        <w:rPr>
          <w:b/>
          <w:bCs/>
        </w:rPr>
        <w:t>Print buys (insertion total per title</w:t>
      </w:r>
      <w:r>
        <w:rPr>
          <w:b/>
          <w:bCs/>
        </w:rPr>
        <w:t xml:space="preserve">) and </w:t>
      </w:r>
      <w:r w:rsidR="00346A13">
        <w:rPr>
          <w:b/>
          <w:bCs/>
        </w:rPr>
        <w:t xml:space="preserve">the average </w:t>
      </w:r>
      <w:r>
        <w:rPr>
          <w:b/>
          <w:bCs/>
        </w:rPr>
        <w:t>cost per</w:t>
      </w:r>
      <w:r w:rsidR="00346A13">
        <w:rPr>
          <w:b/>
          <w:bCs/>
        </w:rPr>
        <w:t xml:space="preserve"> print buy.   If applicable, enter number of Web buys (how many months will the ad run </w:t>
      </w:r>
      <w:r w:rsidR="001A2590">
        <w:rPr>
          <w:b/>
          <w:bCs/>
        </w:rPr>
        <w:t xml:space="preserve">on the website).  </w:t>
      </w:r>
    </w:p>
    <w:p w:rsidR="001A2590" w:rsidRDefault="001A2590" w:rsidP="00EA0A5F">
      <w:pPr>
        <w:pStyle w:val="ListParagraph"/>
        <w:rPr>
          <w:b/>
          <w:bCs/>
        </w:rPr>
      </w:pPr>
    </w:p>
    <w:p w:rsidR="00EA0A5F" w:rsidRDefault="001A2590" w:rsidP="00EA0A5F">
      <w:pPr>
        <w:pStyle w:val="ListParagraph"/>
        <w:rPr>
          <w:b/>
          <w:bCs/>
        </w:rPr>
      </w:pPr>
      <w:r>
        <w:rPr>
          <w:b/>
          <w:bCs/>
        </w:rPr>
        <w:t xml:space="preserve"> </w:t>
      </w:r>
      <w:r w:rsidR="00EA0A5F">
        <w:rPr>
          <w:noProof/>
        </w:rPr>
        <w:drawing>
          <wp:inline distT="0" distB="0" distL="0" distR="0" wp14:anchorId="13940D36" wp14:editId="31CB8F8F">
            <wp:extent cx="5912535" cy="3204375"/>
            <wp:effectExtent l="0" t="0" r="0" b="0"/>
            <wp:docPr id="1" name="Picture 1" descr="cid:image004.jpg@01D00EE6.7BF14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4.jpg@01D00EE6.7BF1422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482" cy="320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590" w:rsidRDefault="001A2590" w:rsidP="00EA0A5F">
      <w:pPr>
        <w:pStyle w:val="ListParagraph"/>
        <w:rPr>
          <w:b/>
          <w:bCs/>
        </w:rPr>
      </w:pPr>
    </w:p>
    <w:p w:rsidR="00EA0A5F" w:rsidRDefault="001A2590" w:rsidP="00EA0A5F">
      <w:pPr>
        <w:pStyle w:val="ListParagraph"/>
        <w:rPr>
          <w:b/>
          <w:bCs/>
        </w:rPr>
      </w:pPr>
      <w:r>
        <w:rPr>
          <w:b/>
          <w:bCs/>
        </w:rPr>
        <w:t>Step 5 – Generate report by</w:t>
      </w:r>
      <w:r w:rsidR="00EA0A5F">
        <w:rPr>
          <w:b/>
          <w:bCs/>
        </w:rPr>
        <w:t xml:space="preserve"> </w:t>
      </w:r>
      <w:r>
        <w:rPr>
          <w:b/>
          <w:bCs/>
        </w:rPr>
        <w:t>select</w:t>
      </w:r>
      <w:r w:rsidR="00D2457F">
        <w:rPr>
          <w:b/>
          <w:bCs/>
        </w:rPr>
        <w:t>ing</w:t>
      </w:r>
      <w:r>
        <w:rPr>
          <w:b/>
          <w:bCs/>
        </w:rPr>
        <w:t xml:space="preserve"> the Export (XLS) button to run the report. Below is a sample of report</w:t>
      </w:r>
      <w:r w:rsidR="00D2457F">
        <w:rPr>
          <w:b/>
          <w:bCs/>
        </w:rPr>
        <w:t xml:space="preserve"> with annotations</w:t>
      </w:r>
    </w:p>
    <w:p w:rsidR="001A2590" w:rsidRDefault="001A2590" w:rsidP="00EA0A5F">
      <w:pPr>
        <w:pStyle w:val="ListParagraph"/>
        <w:rPr>
          <w:b/>
          <w:bCs/>
        </w:rPr>
      </w:pPr>
    </w:p>
    <w:p w:rsidR="001A2590" w:rsidRDefault="001A2590" w:rsidP="00EA0A5F">
      <w:pPr>
        <w:pStyle w:val="ListParagraph"/>
        <w:rPr>
          <w:b/>
          <w:bCs/>
        </w:rPr>
      </w:pPr>
      <w:r>
        <w:rPr>
          <w:noProof/>
        </w:rPr>
        <w:drawing>
          <wp:inline distT="0" distB="0" distL="0" distR="0" wp14:anchorId="2262C85F" wp14:editId="3B25AC95">
            <wp:extent cx="5943600" cy="408813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8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2590" w:rsidSect="00EA0A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33921"/>
    <w:multiLevelType w:val="hybridMultilevel"/>
    <w:tmpl w:val="287C64B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5F"/>
    <w:rsid w:val="001A2590"/>
    <w:rsid w:val="002055C8"/>
    <w:rsid w:val="00346A13"/>
    <w:rsid w:val="00454CF1"/>
    <w:rsid w:val="00941FC1"/>
    <w:rsid w:val="009551F1"/>
    <w:rsid w:val="009F2231"/>
    <w:rsid w:val="00B90D52"/>
    <w:rsid w:val="00CE3B6A"/>
    <w:rsid w:val="00D2457F"/>
    <w:rsid w:val="00D551A5"/>
    <w:rsid w:val="00E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A5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A5F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A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A5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A5F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A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6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image004.jpg@01D06BA0.52AD68A0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1.jpg@01D06BA0.52AD68A0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cid:image003.jpg@01D06BA0.52AD68A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cid:image002.jpg@01D06BA0.52AD68A0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SRDS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Burgos, Leda</dc:creator>
  <cp:lastModifiedBy>Magdziak, Fran</cp:lastModifiedBy>
  <cp:revision>3</cp:revision>
  <dcterms:created xsi:type="dcterms:W3CDTF">2015-04-08T19:21:00Z</dcterms:created>
  <dcterms:modified xsi:type="dcterms:W3CDTF">2015-04-08T22:09:00Z</dcterms:modified>
</cp:coreProperties>
</file>